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6"/>
        <w:ind w:left="2895" w:right="2852" w:firstLine="0"/>
        <w:jc w:val="center"/>
        <w:rPr>
          <w:b/>
          <w:sz w:val="22"/>
        </w:rPr>
      </w:pPr>
      <w:r>
        <w:rPr>
          <w:b/>
          <w:sz w:val="22"/>
          <w:u w:val="single"/>
        </w:rPr>
        <w:t>S U B S</w:t>
      </w:r>
      <w:r>
        <w:rPr>
          <w:b/>
          <w:spacing w:val="-2"/>
          <w:sz w:val="22"/>
          <w:u w:val="single"/>
        </w:rPr>
        <w:t> </w:t>
      </w:r>
      <w:r>
        <w:rPr>
          <w:b/>
          <w:sz w:val="22"/>
          <w:u w:val="single"/>
        </w:rPr>
        <w:t>T I</w:t>
      </w:r>
      <w:r>
        <w:rPr>
          <w:b/>
          <w:spacing w:val="-2"/>
          <w:sz w:val="22"/>
          <w:u w:val="single"/>
        </w:rPr>
        <w:t> </w:t>
      </w:r>
      <w:r>
        <w:rPr>
          <w:b/>
          <w:sz w:val="22"/>
          <w:u w:val="single"/>
        </w:rPr>
        <w:t>T U</w:t>
      </w:r>
      <w:r>
        <w:rPr>
          <w:b/>
          <w:spacing w:val="-2"/>
          <w:sz w:val="22"/>
          <w:u w:val="single"/>
        </w:rPr>
        <w:t> </w:t>
      </w:r>
      <w:r>
        <w:rPr>
          <w:b/>
          <w:sz w:val="22"/>
          <w:u w:val="single"/>
        </w:rPr>
        <w:t>T</w:t>
      </w:r>
      <w:r>
        <w:rPr>
          <w:b/>
          <w:spacing w:val="2"/>
          <w:sz w:val="22"/>
          <w:u w:val="single"/>
        </w:rPr>
        <w:t> </w:t>
      </w:r>
      <w:r>
        <w:rPr>
          <w:b/>
          <w:sz w:val="22"/>
          <w:u w:val="single"/>
        </w:rPr>
        <w:t>E</w:t>
      </w:r>
      <w:r>
        <w:rPr>
          <w:b/>
          <w:spacing w:val="58"/>
          <w:sz w:val="22"/>
          <w:u w:val="single"/>
        </w:rPr>
        <w:t> </w:t>
      </w:r>
      <w:r>
        <w:rPr>
          <w:b/>
          <w:sz w:val="22"/>
          <w:u w:val="single"/>
        </w:rPr>
        <w:t>O</w:t>
      </w:r>
      <w:r>
        <w:rPr>
          <w:b/>
          <w:spacing w:val="-1"/>
          <w:sz w:val="22"/>
          <w:u w:val="single"/>
        </w:rPr>
        <w:t> </w:t>
      </w:r>
      <w:r>
        <w:rPr>
          <w:b/>
          <w:sz w:val="22"/>
          <w:u w:val="single"/>
        </w:rPr>
        <w:t>R D I</w:t>
      </w:r>
      <w:r>
        <w:rPr>
          <w:b/>
          <w:spacing w:val="-1"/>
          <w:sz w:val="22"/>
          <w:u w:val="single"/>
        </w:rPr>
        <w:t> </w:t>
      </w:r>
      <w:r>
        <w:rPr>
          <w:b/>
          <w:sz w:val="22"/>
          <w:u w:val="single"/>
        </w:rPr>
        <w:t>N</w:t>
      </w:r>
      <w:r>
        <w:rPr>
          <w:b/>
          <w:spacing w:val="-3"/>
          <w:sz w:val="22"/>
          <w:u w:val="single"/>
        </w:rPr>
        <w:t> </w:t>
      </w:r>
      <w:r>
        <w:rPr>
          <w:b/>
          <w:sz w:val="22"/>
          <w:u w:val="single"/>
        </w:rPr>
        <w:t>A N C </w:t>
      </w:r>
      <w:r>
        <w:rPr>
          <w:b/>
          <w:spacing w:val="-10"/>
          <w:sz w:val="22"/>
          <w:u w:val="single"/>
        </w:rPr>
        <w:t>E</w:t>
      </w:r>
    </w:p>
    <w:p>
      <w:pPr>
        <w:pStyle w:val="BodyText"/>
        <w:spacing w:before="10"/>
        <w:rPr>
          <w:b/>
          <w:sz w:val="13"/>
        </w:rPr>
      </w:pPr>
    </w:p>
    <w:p>
      <w:pPr>
        <w:pStyle w:val="BodyText"/>
        <w:spacing w:before="94"/>
        <w:ind w:left="160" w:right="118" w:firstLine="719"/>
        <w:jc w:val="both"/>
      </w:pPr>
      <w:r>
        <w:rPr>
          <w:b/>
        </w:rPr>
        <w:t>WHEREAS, </w:t>
      </w:r>
      <w:r>
        <w:rPr/>
        <w:t>the City of Chicago (the "City") is a home rule unit of government under Section</w:t>
      </w:r>
      <w:r>
        <w:rPr>
          <w:spacing w:val="-3"/>
        </w:rPr>
        <w:t> </w:t>
      </w:r>
      <w:r>
        <w:rPr/>
        <w:t>6(a),</w:t>
      </w:r>
      <w:r>
        <w:rPr>
          <w:spacing w:val="-4"/>
        </w:rPr>
        <w:t> </w:t>
      </w:r>
      <w:r>
        <w:rPr/>
        <w:t>Article</w:t>
      </w:r>
      <w:r>
        <w:rPr>
          <w:spacing w:val="-3"/>
        </w:rPr>
        <w:t> </w:t>
      </w:r>
      <w:r>
        <w:rPr/>
        <w:t>VII</w:t>
      </w:r>
      <w:r>
        <w:rPr>
          <w:spacing w:val="-2"/>
        </w:rPr>
        <w:t> </w:t>
      </w:r>
      <w:r>
        <w:rPr/>
        <w:t>of</w:t>
      </w:r>
      <w:r>
        <w:rPr>
          <w:spacing w:val="-4"/>
        </w:rPr>
        <w:t> </w:t>
      </w:r>
      <w:r>
        <w:rPr/>
        <w:t>the</w:t>
      </w:r>
      <w:r>
        <w:rPr>
          <w:spacing w:val="-4"/>
        </w:rPr>
        <w:t> </w:t>
      </w:r>
      <w:r>
        <w:rPr/>
        <w:t>1970</w:t>
      </w:r>
      <w:r>
        <w:rPr>
          <w:spacing w:val="-3"/>
        </w:rPr>
        <w:t> </w:t>
      </w:r>
      <w:r>
        <w:rPr/>
        <w:t>Constitution</w:t>
      </w:r>
      <w:r>
        <w:rPr>
          <w:spacing w:val="-3"/>
        </w:rPr>
        <w:t> </w:t>
      </w:r>
      <w:r>
        <w:rPr/>
        <w:t>of</w:t>
      </w:r>
      <w:r>
        <w:rPr>
          <w:spacing w:val="-4"/>
        </w:rPr>
        <w:t> </w:t>
      </w:r>
      <w:r>
        <w:rPr/>
        <w:t>the</w:t>
      </w:r>
      <w:r>
        <w:rPr>
          <w:spacing w:val="-4"/>
        </w:rPr>
        <w:t> </w:t>
      </w:r>
      <w:r>
        <w:rPr/>
        <w:t>State</w:t>
      </w:r>
      <w:r>
        <w:rPr>
          <w:spacing w:val="-4"/>
        </w:rPr>
        <w:t> </w:t>
      </w:r>
      <w:r>
        <w:rPr/>
        <w:t>of</w:t>
      </w:r>
      <w:r>
        <w:rPr>
          <w:spacing w:val="-4"/>
        </w:rPr>
        <w:t> </w:t>
      </w:r>
      <w:r>
        <w:rPr/>
        <w:t>Illinois</w:t>
      </w:r>
      <w:r>
        <w:rPr>
          <w:spacing w:val="-2"/>
        </w:rPr>
        <w:t> </w:t>
      </w:r>
      <w:r>
        <w:rPr/>
        <w:t>authorized</w:t>
      </w:r>
      <w:r>
        <w:rPr>
          <w:spacing w:val="-4"/>
        </w:rPr>
        <w:t> </w:t>
      </w:r>
      <w:r>
        <w:rPr/>
        <w:t>to</w:t>
      </w:r>
      <w:r>
        <w:rPr>
          <w:spacing w:val="-3"/>
        </w:rPr>
        <w:t> </w:t>
      </w:r>
      <w:r>
        <w:rPr/>
        <w:t>exercise</w:t>
      </w:r>
      <w:r>
        <w:rPr>
          <w:spacing w:val="-5"/>
        </w:rPr>
        <w:t> </w:t>
      </w:r>
      <w:r>
        <w:rPr/>
        <w:t>any power and perform any function pertaining to its government and affairs; and</w:t>
      </w:r>
    </w:p>
    <w:p>
      <w:pPr>
        <w:pStyle w:val="BodyText"/>
        <w:spacing w:before="10"/>
        <w:rPr>
          <w:sz w:val="21"/>
        </w:rPr>
      </w:pPr>
    </w:p>
    <w:p>
      <w:pPr>
        <w:pStyle w:val="BodyText"/>
        <w:ind w:left="160" w:right="116" w:firstLine="719"/>
        <w:jc w:val="both"/>
      </w:pPr>
      <w:r>
        <w:rPr>
          <w:b/>
        </w:rPr>
        <w:t>WHEREAS</w:t>
      </w:r>
      <w:r>
        <w:rPr/>
        <w:t>,</w:t>
      </w:r>
      <w:r>
        <w:rPr>
          <w:spacing w:val="-13"/>
        </w:rPr>
        <w:t> </w:t>
      </w:r>
      <w:r>
        <w:rPr/>
        <w:t>the</w:t>
      </w:r>
      <w:r>
        <w:rPr>
          <w:spacing w:val="-13"/>
        </w:rPr>
        <w:t> </w:t>
      </w:r>
      <w:r>
        <w:rPr/>
        <w:t>Cook</w:t>
      </w:r>
      <w:r>
        <w:rPr>
          <w:spacing w:val="-12"/>
        </w:rPr>
        <w:t> </w:t>
      </w:r>
      <w:r>
        <w:rPr/>
        <w:t>County</w:t>
      </w:r>
      <w:r>
        <w:rPr>
          <w:spacing w:val="-12"/>
        </w:rPr>
        <w:t> </w:t>
      </w:r>
      <w:r>
        <w:rPr/>
        <w:t>Board</w:t>
      </w:r>
      <w:r>
        <w:rPr>
          <w:spacing w:val="-12"/>
        </w:rPr>
        <w:t> </w:t>
      </w:r>
      <w:r>
        <w:rPr/>
        <w:t>of</w:t>
      </w:r>
      <w:r>
        <w:rPr>
          <w:spacing w:val="-11"/>
        </w:rPr>
        <w:t> </w:t>
      </w:r>
      <w:r>
        <w:rPr/>
        <w:t>Commissioners</w:t>
      </w:r>
      <w:r>
        <w:rPr>
          <w:spacing w:val="-12"/>
        </w:rPr>
        <w:t> </w:t>
      </w:r>
      <w:r>
        <w:rPr/>
        <w:t>has</w:t>
      </w:r>
      <w:r>
        <w:rPr>
          <w:spacing w:val="-12"/>
        </w:rPr>
        <w:t> </w:t>
      </w:r>
      <w:r>
        <w:rPr/>
        <w:t>enacted</w:t>
      </w:r>
      <w:r>
        <w:rPr>
          <w:spacing w:val="-13"/>
        </w:rPr>
        <w:t> </w:t>
      </w:r>
      <w:r>
        <w:rPr/>
        <w:t>the</w:t>
      </w:r>
      <w:r>
        <w:rPr>
          <w:spacing w:val="-15"/>
        </w:rPr>
        <w:t> </w:t>
      </w:r>
      <w:r>
        <w:rPr/>
        <w:t>Cook</w:t>
      </w:r>
      <w:r>
        <w:rPr>
          <w:spacing w:val="-12"/>
        </w:rPr>
        <w:t> </w:t>
      </w:r>
      <w:r>
        <w:rPr/>
        <w:t>County</w:t>
      </w:r>
      <w:r>
        <w:rPr>
          <w:spacing w:val="-11"/>
        </w:rPr>
        <w:t> </w:t>
      </w:r>
      <w:r>
        <w:rPr/>
        <w:t>Tax Incentive Ordinance, Classification System for Assessment, as amended from time to time (the "County Ordinance"), which provides for, among other things, real estate tax incentives to property owners who build, rehabilitate, enhance and occupy property which is located within Cook County, Illinois and which is used primarily for industrial purposes; and</w:t>
      </w:r>
    </w:p>
    <w:p>
      <w:pPr>
        <w:pStyle w:val="BodyText"/>
        <w:spacing w:before="1"/>
      </w:pPr>
    </w:p>
    <w:p>
      <w:pPr>
        <w:pStyle w:val="BodyText"/>
        <w:ind w:left="160" w:right="116" w:firstLine="719"/>
        <w:jc w:val="both"/>
      </w:pPr>
      <w:r>
        <w:rPr>
          <w:b/>
        </w:rPr>
        <w:t>WHEREAS</w:t>
      </w:r>
      <w:r>
        <w:rPr/>
        <w:t>, the</w:t>
      </w:r>
      <w:r>
        <w:rPr>
          <w:spacing w:val="-1"/>
        </w:rPr>
        <w:t> </w:t>
      </w:r>
      <w:r>
        <w:rPr/>
        <w:t>City, consistent with the County Ordinance, wishes to</w:t>
      </w:r>
      <w:r>
        <w:rPr>
          <w:spacing w:val="-1"/>
        </w:rPr>
        <w:t> </w:t>
      </w:r>
      <w:r>
        <w:rPr/>
        <w:t>induce industry to locate and expand in the City by supporting financial incentives in the</w:t>
      </w:r>
      <w:r>
        <w:rPr>
          <w:spacing w:val="-1"/>
        </w:rPr>
        <w:t> </w:t>
      </w:r>
      <w:r>
        <w:rPr/>
        <w:t>form of property tax relief; </w:t>
      </w:r>
      <w:r>
        <w:rPr>
          <w:spacing w:val="-4"/>
        </w:rPr>
        <w:t>and</w:t>
      </w:r>
    </w:p>
    <w:p>
      <w:pPr>
        <w:pStyle w:val="BodyText"/>
        <w:spacing w:before="2"/>
      </w:pPr>
    </w:p>
    <w:p>
      <w:pPr>
        <w:pStyle w:val="BodyText"/>
        <w:ind w:left="160" w:right="114" w:firstLine="719"/>
        <w:jc w:val="both"/>
      </w:pPr>
      <w:r>
        <w:rPr>
          <w:b/>
        </w:rPr>
        <w:t>WHEREAS</w:t>
      </w:r>
      <w:r>
        <w:rPr/>
        <w:t>,</w:t>
      </w:r>
      <w:r>
        <w:rPr>
          <w:spacing w:val="-13"/>
        </w:rPr>
        <w:t> </w:t>
      </w:r>
      <w:r>
        <w:rPr/>
        <w:t>Midway</w:t>
      </w:r>
      <w:r>
        <w:rPr>
          <w:spacing w:val="-14"/>
        </w:rPr>
        <w:t> </w:t>
      </w:r>
      <w:r>
        <w:rPr/>
        <w:t>Moving</w:t>
      </w:r>
      <w:r>
        <w:rPr>
          <w:spacing w:val="-13"/>
        </w:rPr>
        <w:t> </w:t>
      </w:r>
      <w:r>
        <w:rPr/>
        <w:t>&amp;</w:t>
      </w:r>
      <w:r>
        <w:rPr>
          <w:spacing w:val="-13"/>
        </w:rPr>
        <w:t> </w:t>
      </w:r>
      <w:r>
        <w:rPr/>
        <w:t>Storage,</w:t>
      </w:r>
      <w:r>
        <w:rPr>
          <w:spacing w:val="-13"/>
        </w:rPr>
        <w:t> </w:t>
      </w:r>
      <w:r>
        <w:rPr/>
        <w:t>Inc.,</w:t>
      </w:r>
      <w:r>
        <w:rPr>
          <w:spacing w:val="-9"/>
        </w:rPr>
        <w:t> </w:t>
      </w:r>
      <w:r>
        <w:rPr/>
        <w:t>an</w:t>
      </w:r>
      <w:r>
        <w:rPr>
          <w:spacing w:val="-15"/>
        </w:rPr>
        <w:t> </w:t>
      </w:r>
      <w:r>
        <w:rPr/>
        <w:t>Illinois</w:t>
      </w:r>
      <w:r>
        <w:rPr>
          <w:spacing w:val="-12"/>
        </w:rPr>
        <w:t> </w:t>
      </w:r>
      <w:r>
        <w:rPr/>
        <w:t>corporation</w:t>
      </w:r>
      <w:r>
        <w:rPr>
          <w:spacing w:val="-11"/>
        </w:rPr>
        <w:t> </w:t>
      </w:r>
      <w:r>
        <w:rPr/>
        <w:t>(the</w:t>
      </w:r>
      <w:r>
        <w:rPr>
          <w:spacing w:val="-15"/>
        </w:rPr>
        <w:t> </w:t>
      </w:r>
      <w:r>
        <w:rPr/>
        <w:t>“Applicant”),</w:t>
      </w:r>
      <w:r>
        <w:rPr>
          <w:spacing w:val="-13"/>
        </w:rPr>
        <w:t> </w:t>
      </w:r>
      <w:r>
        <w:rPr/>
        <w:t>owns certain real estate located generally at 2717 and 2757 West Chicago Avenue, Chicago, Illinois 60622, as further described on </w:t>
      </w:r>
      <w:r>
        <w:rPr>
          <w:u w:val="single"/>
        </w:rPr>
        <w:t>Exhibit A</w:t>
      </w:r>
      <w:r>
        <w:rPr/>
        <w:t> hereto (the "Subject Property"); and</w:t>
      </w:r>
    </w:p>
    <w:p>
      <w:pPr>
        <w:pStyle w:val="BodyText"/>
        <w:spacing w:before="8"/>
        <w:rPr>
          <w:sz w:val="13"/>
        </w:rPr>
      </w:pPr>
    </w:p>
    <w:p>
      <w:pPr>
        <w:pStyle w:val="BodyText"/>
        <w:spacing w:before="94"/>
        <w:ind w:left="160" w:right="116" w:firstLine="719"/>
        <w:jc w:val="both"/>
      </w:pPr>
      <w:r>
        <w:rPr>
          <w:b/>
        </w:rPr>
        <w:t>WHEREAS</w:t>
      </w:r>
      <w:r>
        <w:rPr/>
        <w:t>, the Applicant intends to substantially renovate an existing industrial facility and construct new facilities on the 67,584 square foot Subject Property; and</w:t>
      </w:r>
    </w:p>
    <w:p>
      <w:pPr>
        <w:pStyle w:val="BodyText"/>
        <w:spacing w:before="11"/>
        <w:rPr>
          <w:sz w:val="21"/>
        </w:rPr>
      </w:pPr>
    </w:p>
    <w:p>
      <w:pPr>
        <w:pStyle w:val="BodyText"/>
        <w:ind w:left="160" w:right="116" w:firstLine="719"/>
        <w:jc w:val="both"/>
      </w:pPr>
      <w:r>
        <w:rPr>
          <w:b/>
        </w:rPr>
        <w:t>WHEREAS</w:t>
      </w:r>
      <w:r>
        <w:rPr/>
        <w:t>, the redevelopment objectives of the City in connection with the Subject Property are to rehabilitate an existing industrial structure, construct new facilities, create new jobs, and support social equity in the City; and</w:t>
      </w:r>
    </w:p>
    <w:p>
      <w:pPr>
        <w:pStyle w:val="BodyText"/>
        <w:spacing w:before="1"/>
      </w:pPr>
    </w:p>
    <w:p>
      <w:pPr>
        <w:pStyle w:val="BodyText"/>
        <w:ind w:left="160" w:right="118" w:firstLine="719"/>
        <w:jc w:val="both"/>
      </w:pPr>
      <w:r>
        <w:rPr>
          <w:b/>
        </w:rPr>
        <w:t>WHEREAS, </w:t>
      </w:r>
      <w:r>
        <w:rPr/>
        <w:t>it is intended that the Applicant will use the Subject Property for its moving and storage, self-storage, document destruction and retention, and corporate relocation operations; and</w:t>
      </w:r>
    </w:p>
    <w:p>
      <w:pPr>
        <w:pStyle w:val="BodyText"/>
        <w:spacing w:before="1"/>
      </w:pPr>
    </w:p>
    <w:p>
      <w:pPr>
        <w:pStyle w:val="BodyText"/>
        <w:ind w:left="160" w:right="113" w:firstLine="719"/>
        <w:jc w:val="both"/>
      </w:pPr>
      <w:r>
        <w:rPr>
          <w:b/>
        </w:rPr>
        <w:t>WHEREAS</w:t>
      </w:r>
      <w:r>
        <w:rPr/>
        <w:t>, the Applicant has filed an eligibility application for a Class 6b tax incentive under</w:t>
      </w:r>
      <w:r>
        <w:rPr>
          <w:spacing w:val="-10"/>
        </w:rPr>
        <w:t> </w:t>
      </w:r>
      <w:r>
        <w:rPr/>
        <w:t>the</w:t>
      </w:r>
      <w:r>
        <w:rPr>
          <w:spacing w:val="-14"/>
        </w:rPr>
        <w:t> </w:t>
      </w:r>
      <w:r>
        <w:rPr/>
        <w:t>County</w:t>
      </w:r>
      <w:r>
        <w:rPr>
          <w:spacing w:val="-13"/>
        </w:rPr>
        <w:t> </w:t>
      </w:r>
      <w:r>
        <w:rPr/>
        <w:t>Ordinance</w:t>
      </w:r>
      <w:r>
        <w:rPr>
          <w:spacing w:val="-11"/>
        </w:rPr>
        <w:t> </w:t>
      </w:r>
      <w:r>
        <w:rPr/>
        <w:t>with</w:t>
      </w:r>
      <w:r>
        <w:rPr>
          <w:spacing w:val="-11"/>
        </w:rPr>
        <w:t> </w:t>
      </w:r>
      <w:r>
        <w:rPr/>
        <w:t>the</w:t>
      </w:r>
      <w:r>
        <w:rPr>
          <w:spacing w:val="-16"/>
        </w:rPr>
        <w:t> </w:t>
      </w:r>
      <w:r>
        <w:rPr/>
        <w:t>Office</w:t>
      </w:r>
      <w:r>
        <w:rPr>
          <w:spacing w:val="-10"/>
        </w:rPr>
        <w:t> </w:t>
      </w:r>
      <w:r>
        <w:rPr/>
        <w:t>of</w:t>
      </w:r>
      <w:r>
        <w:rPr>
          <w:spacing w:val="-13"/>
        </w:rPr>
        <w:t> </w:t>
      </w:r>
      <w:r>
        <w:rPr/>
        <w:t>the</w:t>
      </w:r>
      <w:r>
        <w:rPr>
          <w:spacing w:val="-16"/>
        </w:rPr>
        <w:t> </w:t>
      </w:r>
      <w:r>
        <w:rPr/>
        <w:t>Assessor</w:t>
      </w:r>
      <w:r>
        <w:rPr>
          <w:spacing w:val="-9"/>
        </w:rPr>
        <w:t> </w:t>
      </w:r>
      <w:r>
        <w:rPr/>
        <w:t>of</w:t>
      </w:r>
      <w:r>
        <w:rPr>
          <w:spacing w:val="-10"/>
        </w:rPr>
        <w:t> </w:t>
      </w:r>
      <w:r>
        <w:rPr/>
        <w:t>Cook</w:t>
      </w:r>
      <w:r>
        <w:rPr>
          <w:spacing w:val="-13"/>
        </w:rPr>
        <w:t> </w:t>
      </w:r>
      <w:r>
        <w:rPr/>
        <w:t>County</w:t>
      </w:r>
      <w:r>
        <w:rPr>
          <w:spacing w:val="-13"/>
        </w:rPr>
        <w:t> </w:t>
      </w:r>
      <w:r>
        <w:rPr/>
        <w:t>(the</w:t>
      </w:r>
      <w:r>
        <w:rPr>
          <w:spacing w:val="-14"/>
        </w:rPr>
        <w:t> </w:t>
      </w:r>
      <w:r>
        <w:rPr/>
        <w:t>"Assessor");</w:t>
      </w:r>
      <w:r>
        <w:rPr>
          <w:spacing w:val="-10"/>
        </w:rPr>
        <w:t> </w:t>
      </w:r>
      <w:r>
        <w:rPr/>
        <w:t>and</w:t>
      </w:r>
    </w:p>
    <w:p>
      <w:pPr>
        <w:pStyle w:val="BodyText"/>
        <w:spacing w:before="11"/>
        <w:rPr>
          <w:sz w:val="21"/>
        </w:rPr>
      </w:pPr>
    </w:p>
    <w:p>
      <w:pPr>
        <w:pStyle w:val="BodyText"/>
        <w:ind w:left="160" w:right="113" w:firstLine="719"/>
        <w:jc w:val="both"/>
      </w:pPr>
      <w:r>
        <w:rPr>
          <w:b/>
        </w:rPr>
        <w:t>WHEREAS</w:t>
      </w:r>
      <w:r>
        <w:rPr/>
        <w:t>, the Subject Property is located within the Kinzie Industrial Corridor Redevelopment Project Area (created pursuant to the Illinois Tax Increment Allocation Redevelopment Act, 65 ILCS 5/11-74.4-1 </w:t>
      </w:r>
      <w:r>
        <w:rPr>
          <w:u w:val="single"/>
        </w:rPr>
        <w:t>et</w:t>
      </w:r>
      <w:r>
        <w:rPr/>
        <w:t>. </w:t>
      </w:r>
      <w:r>
        <w:rPr>
          <w:u w:val="single"/>
        </w:rPr>
        <w:t>seq</w:t>
      </w:r>
      <w:r>
        <w:rPr/>
        <w:t>., as amended, and pursuant to an ordinance enacted by the City Council of the City), and the purposes of Redevelopment Project Areas are also to provide certain incentives in order to stimulate economic activity and to revitalize depressed areas; and</w:t>
      </w:r>
    </w:p>
    <w:p>
      <w:pPr>
        <w:pStyle w:val="BodyText"/>
        <w:spacing w:before="1"/>
      </w:pPr>
    </w:p>
    <w:p>
      <w:pPr>
        <w:pStyle w:val="BodyText"/>
        <w:ind w:left="160" w:right="113" w:firstLine="719"/>
        <w:jc w:val="both"/>
      </w:pPr>
      <w:r>
        <w:rPr>
          <w:b/>
        </w:rPr>
        <w:t>WHEREAS</w:t>
      </w:r>
      <w:r>
        <w:rPr/>
        <w:t>, it is the responsibility of the Assessor to determine that an application for a Class 6b classification or renewal of a Class 6b classification is eligible pursuant to the County Ordinance; and</w:t>
      </w:r>
    </w:p>
    <w:p>
      <w:pPr>
        <w:pStyle w:val="BodyText"/>
        <w:spacing w:before="10"/>
        <w:rPr>
          <w:sz w:val="21"/>
        </w:rPr>
      </w:pPr>
    </w:p>
    <w:p>
      <w:pPr>
        <w:pStyle w:val="BodyText"/>
        <w:ind w:left="160" w:right="111" w:firstLine="719"/>
        <w:jc w:val="both"/>
      </w:pPr>
      <w:r>
        <w:rPr>
          <w:b/>
        </w:rPr>
        <w:t>WHEREAS</w:t>
      </w:r>
      <w:r>
        <w:rPr/>
        <w:t>, the County Ordinance requires that, in connection with the filing of a Class 6b</w:t>
      </w:r>
      <w:r>
        <w:rPr>
          <w:spacing w:val="-16"/>
        </w:rPr>
        <w:t> </w:t>
      </w:r>
      <w:r>
        <w:rPr/>
        <w:t>eligibility</w:t>
      </w:r>
      <w:r>
        <w:rPr>
          <w:spacing w:val="-15"/>
        </w:rPr>
        <w:t> </w:t>
      </w:r>
      <w:r>
        <w:rPr/>
        <w:t>application</w:t>
      </w:r>
      <w:r>
        <w:rPr>
          <w:spacing w:val="-15"/>
        </w:rPr>
        <w:t> </w:t>
      </w:r>
      <w:r>
        <w:rPr/>
        <w:t>with</w:t>
      </w:r>
      <w:r>
        <w:rPr>
          <w:spacing w:val="-16"/>
        </w:rPr>
        <w:t> </w:t>
      </w:r>
      <w:r>
        <w:rPr/>
        <w:t>the</w:t>
      </w:r>
      <w:r>
        <w:rPr>
          <w:spacing w:val="-15"/>
        </w:rPr>
        <w:t> </w:t>
      </w:r>
      <w:r>
        <w:rPr/>
        <w:t>Assessor,</w:t>
      </w:r>
      <w:r>
        <w:rPr>
          <w:spacing w:val="-15"/>
        </w:rPr>
        <w:t> </w:t>
      </w:r>
      <w:r>
        <w:rPr/>
        <w:t>the</w:t>
      </w:r>
      <w:r>
        <w:rPr>
          <w:spacing w:val="-15"/>
        </w:rPr>
        <w:t> </w:t>
      </w:r>
      <w:r>
        <w:rPr/>
        <w:t>applicant</w:t>
      </w:r>
      <w:r>
        <w:rPr>
          <w:spacing w:val="-16"/>
        </w:rPr>
        <w:t> </w:t>
      </w:r>
      <w:r>
        <w:rPr/>
        <w:t>must</w:t>
      </w:r>
      <w:r>
        <w:rPr>
          <w:spacing w:val="-13"/>
        </w:rPr>
        <w:t> </w:t>
      </w:r>
      <w:r>
        <w:rPr/>
        <w:t>obtain</w:t>
      </w:r>
      <w:r>
        <w:rPr>
          <w:spacing w:val="-16"/>
        </w:rPr>
        <w:t> </w:t>
      </w:r>
      <w:r>
        <w:rPr/>
        <w:t>from</w:t>
      </w:r>
      <w:r>
        <w:rPr>
          <w:spacing w:val="-15"/>
        </w:rPr>
        <w:t> </w:t>
      </w:r>
      <w:r>
        <w:rPr/>
        <w:t>the</w:t>
      </w:r>
      <w:r>
        <w:rPr>
          <w:spacing w:val="-15"/>
        </w:rPr>
        <w:t> </w:t>
      </w:r>
      <w:r>
        <w:rPr/>
        <w:t>municipality</w:t>
      </w:r>
      <w:r>
        <w:rPr>
          <w:spacing w:val="-14"/>
        </w:rPr>
        <w:t> </w:t>
      </w:r>
      <w:r>
        <w:rPr/>
        <w:t>in</w:t>
      </w:r>
      <w:r>
        <w:rPr>
          <w:spacing w:val="-14"/>
        </w:rPr>
        <w:t> </w:t>
      </w:r>
      <w:r>
        <w:rPr/>
        <w:t>which such real estate that is proposed for Class 6b classification is located an ordinance expressly stating, among other things, that the municipality has determined that the incentive provided by</w:t>
      </w:r>
    </w:p>
    <w:p>
      <w:pPr>
        <w:spacing w:after="0"/>
        <w:jc w:val="both"/>
        <w:sectPr>
          <w:type w:val="continuous"/>
          <w:pgSz w:w="12240" w:h="15840"/>
          <w:pgMar w:top="1640" w:bottom="280" w:left="1280" w:right="1320"/>
        </w:sectPr>
      </w:pPr>
    </w:p>
    <w:p>
      <w:pPr>
        <w:pStyle w:val="BodyText"/>
        <w:spacing w:before="76"/>
        <w:ind w:left="160"/>
      </w:pPr>
      <w:r>
        <w:rPr/>
        <w:t>the</w:t>
      </w:r>
      <w:r>
        <w:rPr>
          <w:spacing w:val="-7"/>
        </w:rPr>
        <w:t> </w:t>
      </w:r>
      <w:r>
        <w:rPr/>
        <w:t>Class</w:t>
      </w:r>
      <w:r>
        <w:rPr>
          <w:spacing w:val="-9"/>
        </w:rPr>
        <w:t> </w:t>
      </w:r>
      <w:r>
        <w:rPr/>
        <w:t>6b</w:t>
      </w:r>
      <w:r>
        <w:rPr>
          <w:spacing w:val="-6"/>
        </w:rPr>
        <w:t> </w:t>
      </w:r>
      <w:r>
        <w:rPr/>
        <w:t>classification</w:t>
      </w:r>
      <w:r>
        <w:rPr>
          <w:spacing w:val="-6"/>
        </w:rPr>
        <w:t> </w:t>
      </w:r>
      <w:r>
        <w:rPr/>
        <w:t>is</w:t>
      </w:r>
      <w:r>
        <w:rPr>
          <w:spacing w:val="-6"/>
        </w:rPr>
        <w:t> </w:t>
      </w:r>
      <w:r>
        <w:rPr/>
        <w:t>necessary</w:t>
      </w:r>
      <w:r>
        <w:rPr>
          <w:spacing w:val="-8"/>
        </w:rPr>
        <w:t> </w:t>
      </w:r>
      <w:r>
        <w:rPr/>
        <w:t>for</w:t>
      </w:r>
      <w:r>
        <w:rPr>
          <w:spacing w:val="-8"/>
        </w:rPr>
        <w:t> </w:t>
      </w:r>
      <w:r>
        <w:rPr/>
        <w:t>development</w:t>
      </w:r>
      <w:r>
        <w:rPr>
          <w:spacing w:val="-7"/>
        </w:rPr>
        <w:t> </w:t>
      </w:r>
      <w:r>
        <w:rPr/>
        <w:t>to</w:t>
      </w:r>
      <w:r>
        <w:rPr>
          <w:spacing w:val="-9"/>
        </w:rPr>
        <w:t> </w:t>
      </w:r>
      <w:r>
        <w:rPr/>
        <w:t>occur</w:t>
      </w:r>
      <w:r>
        <w:rPr>
          <w:spacing w:val="-5"/>
        </w:rPr>
        <w:t> </w:t>
      </w:r>
      <w:r>
        <w:rPr/>
        <w:t>on</w:t>
      </w:r>
      <w:r>
        <w:rPr>
          <w:spacing w:val="-6"/>
        </w:rPr>
        <w:t> </w:t>
      </w:r>
      <w:r>
        <w:rPr/>
        <w:t>such</w:t>
      </w:r>
      <w:r>
        <w:rPr>
          <w:spacing w:val="-12"/>
        </w:rPr>
        <w:t> </w:t>
      </w:r>
      <w:r>
        <w:rPr/>
        <w:t>real</w:t>
      </w:r>
      <w:r>
        <w:rPr>
          <w:spacing w:val="-7"/>
        </w:rPr>
        <w:t> </w:t>
      </w:r>
      <w:r>
        <w:rPr/>
        <w:t>estate</w:t>
      </w:r>
      <w:r>
        <w:rPr>
          <w:spacing w:val="-6"/>
        </w:rPr>
        <w:t> </w:t>
      </w:r>
      <w:r>
        <w:rPr/>
        <w:t>and</w:t>
      </w:r>
      <w:r>
        <w:rPr>
          <w:spacing w:val="-9"/>
        </w:rPr>
        <w:t> </w:t>
      </w:r>
      <w:r>
        <w:rPr/>
        <w:t>that</w:t>
      </w:r>
      <w:r>
        <w:rPr>
          <w:spacing w:val="-7"/>
        </w:rPr>
        <w:t> </w:t>
      </w:r>
      <w:r>
        <w:rPr/>
        <w:t>the municipality supports and consents to the Class 6b classification by the Assessor; and</w:t>
      </w:r>
    </w:p>
    <w:p>
      <w:pPr>
        <w:pStyle w:val="BodyText"/>
        <w:spacing w:before="11"/>
        <w:rPr>
          <w:sz w:val="21"/>
        </w:rPr>
      </w:pPr>
    </w:p>
    <w:p>
      <w:pPr>
        <w:pStyle w:val="BodyText"/>
        <w:ind w:left="160" w:right="120" w:firstLine="719"/>
        <w:jc w:val="both"/>
      </w:pPr>
      <w:r>
        <w:rPr>
          <w:b/>
        </w:rPr>
        <w:t>WHEREAS</w:t>
      </w:r>
      <w:r>
        <w:rPr/>
        <w:t>, the</w:t>
      </w:r>
      <w:r>
        <w:rPr>
          <w:spacing w:val="-1"/>
        </w:rPr>
        <w:t> </w:t>
      </w:r>
      <w:r>
        <w:rPr/>
        <w:t>intended use of the</w:t>
      </w:r>
      <w:r>
        <w:rPr>
          <w:spacing w:val="-1"/>
        </w:rPr>
        <w:t> </w:t>
      </w:r>
      <w:r>
        <w:rPr/>
        <w:t>Subject Property will provide significant present and future employment; and</w:t>
      </w:r>
    </w:p>
    <w:p>
      <w:pPr>
        <w:pStyle w:val="BodyText"/>
        <w:spacing w:before="11"/>
        <w:rPr>
          <w:sz w:val="21"/>
        </w:rPr>
      </w:pPr>
    </w:p>
    <w:p>
      <w:pPr>
        <w:pStyle w:val="BodyText"/>
        <w:ind w:left="160" w:right="112" w:firstLine="719"/>
        <w:jc w:val="both"/>
      </w:pPr>
      <w:r>
        <w:rPr>
          <w:b/>
        </w:rPr>
        <w:t>WHEREAS</w:t>
      </w:r>
      <w:r>
        <w:rPr/>
        <w:t>, notwithstanding the Class 6b classification of the Subject Property, the redevelopment</w:t>
      </w:r>
      <w:r>
        <w:rPr>
          <w:spacing w:val="-15"/>
        </w:rPr>
        <w:t> </w:t>
      </w:r>
      <w:r>
        <w:rPr/>
        <w:t>and</w:t>
      </w:r>
      <w:r>
        <w:rPr>
          <w:spacing w:val="-15"/>
        </w:rPr>
        <w:t> </w:t>
      </w:r>
      <w:r>
        <w:rPr/>
        <w:t>utilization</w:t>
      </w:r>
      <w:r>
        <w:rPr>
          <w:spacing w:val="-14"/>
        </w:rPr>
        <w:t> </w:t>
      </w:r>
      <w:r>
        <w:rPr/>
        <w:t>thereof</w:t>
      </w:r>
      <w:r>
        <w:rPr>
          <w:spacing w:val="-15"/>
        </w:rPr>
        <w:t> </w:t>
      </w:r>
      <w:r>
        <w:rPr/>
        <w:t>will</w:t>
      </w:r>
      <w:r>
        <w:rPr>
          <w:spacing w:val="-14"/>
        </w:rPr>
        <w:t> </w:t>
      </w:r>
      <w:r>
        <w:rPr/>
        <w:t>generate</w:t>
      </w:r>
      <w:r>
        <w:rPr>
          <w:spacing w:val="-14"/>
        </w:rPr>
        <w:t> </w:t>
      </w:r>
      <w:r>
        <w:rPr/>
        <w:t>significant</w:t>
      </w:r>
      <w:r>
        <w:rPr>
          <w:spacing w:val="-12"/>
        </w:rPr>
        <w:t> </w:t>
      </w:r>
      <w:r>
        <w:rPr/>
        <w:t>new</w:t>
      </w:r>
      <w:r>
        <w:rPr>
          <w:spacing w:val="-16"/>
        </w:rPr>
        <w:t> </w:t>
      </w:r>
      <w:r>
        <w:rPr/>
        <w:t>revenues</w:t>
      </w:r>
      <w:r>
        <w:rPr>
          <w:spacing w:val="-12"/>
        </w:rPr>
        <w:t> </w:t>
      </w:r>
      <w:r>
        <w:rPr/>
        <w:t>to</w:t>
      </w:r>
      <w:r>
        <w:rPr>
          <w:spacing w:val="-16"/>
        </w:rPr>
        <w:t> </w:t>
      </w:r>
      <w:r>
        <w:rPr/>
        <w:t>the</w:t>
      </w:r>
      <w:r>
        <w:rPr>
          <w:spacing w:val="-15"/>
        </w:rPr>
        <w:t> </w:t>
      </w:r>
      <w:r>
        <w:rPr/>
        <w:t>City</w:t>
      </w:r>
      <w:r>
        <w:rPr>
          <w:spacing w:val="-13"/>
        </w:rPr>
        <w:t> </w:t>
      </w:r>
      <w:r>
        <w:rPr/>
        <w:t>in</w:t>
      </w:r>
      <w:r>
        <w:rPr>
          <w:spacing w:val="-16"/>
        </w:rPr>
        <w:t> </w:t>
      </w:r>
      <w:r>
        <w:rPr/>
        <w:t>the</w:t>
      </w:r>
      <w:r>
        <w:rPr>
          <w:spacing w:val="-15"/>
        </w:rPr>
        <w:t> </w:t>
      </w:r>
      <w:r>
        <w:rPr/>
        <w:t>form of additional real estate taxes and other tax revenues; now, therefore,</w:t>
      </w:r>
    </w:p>
    <w:p>
      <w:pPr>
        <w:pStyle w:val="BodyText"/>
        <w:rPr>
          <w:sz w:val="24"/>
        </w:rPr>
      </w:pPr>
    </w:p>
    <w:p>
      <w:pPr>
        <w:pStyle w:val="BodyText"/>
        <w:rPr>
          <w:sz w:val="20"/>
        </w:rPr>
      </w:pPr>
    </w:p>
    <w:p>
      <w:pPr>
        <w:spacing w:before="0"/>
        <w:ind w:left="880" w:right="0" w:firstLine="0"/>
        <w:jc w:val="left"/>
        <w:rPr>
          <w:b/>
          <w:sz w:val="22"/>
        </w:rPr>
      </w:pPr>
      <w:r>
        <w:rPr>
          <w:b/>
          <w:sz w:val="22"/>
        </w:rPr>
        <w:t>BE</w:t>
      </w:r>
      <w:r>
        <w:rPr>
          <w:b/>
          <w:spacing w:val="-6"/>
          <w:sz w:val="22"/>
        </w:rPr>
        <w:t> </w:t>
      </w:r>
      <w:r>
        <w:rPr>
          <w:b/>
          <w:sz w:val="22"/>
        </w:rPr>
        <w:t>IT</w:t>
      </w:r>
      <w:r>
        <w:rPr>
          <w:b/>
          <w:spacing w:val="-3"/>
          <w:sz w:val="22"/>
        </w:rPr>
        <w:t> </w:t>
      </w:r>
      <w:r>
        <w:rPr>
          <w:b/>
          <w:sz w:val="22"/>
        </w:rPr>
        <w:t>ORDAINED</w:t>
      </w:r>
      <w:r>
        <w:rPr>
          <w:b/>
          <w:spacing w:val="-3"/>
          <w:sz w:val="22"/>
        </w:rPr>
        <w:t> </w:t>
      </w:r>
      <w:r>
        <w:rPr>
          <w:b/>
          <w:sz w:val="22"/>
        </w:rPr>
        <w:t>BY</w:t>
      </w:r>
      <w:r>
        <w:rPr>
          <w:b/>
          <w:spacing w:val="-5"/>
          <w:sz w:val="22"/>
        </w:rPr>
        <w:t> </w:t>
      </w:r>
      <w:r>
        <w:rPr>
          <w:b/>
          <w:sz w:val="22"/>
        </w:rPr>
        <w:t>THE</w:t>
      </w:r>
      <w:r>
        <w:rPr>
          <w:b/>
          <w:spacing w:val="-3"/>
          <w:sz w:val="22"/>
        </w:rPr>
        <w:t> </w:t>
      </w:r>
      <w:r>
        <w:rPr>
          <w:b/>
          <w:sz w:val="22"/>
        </w:rPr>
        <w:t>CITY</w:t>
      </w:r>
      <w:r>
        <w:rPr>
          <w:b/>
          <w:spacing w:val="-3"/>
          <w:sz w:val="22"/>
        </w:rPr>
        <w:t> </w:t>
      </w:r>
      <w:r>
        <w:rPr>
          <w:b/>
          <w:sz w:val="22"/>
        </w:rPr>
        <w:t>COUNCIL</w:t>
      </w:r>
      <w:r>
        <w:rPr>
          <w:b/>
          <w:spacing w:val="-7"/>
          <w:sz w:val="22"/>
        </w:rPr>
        <w:t> </w:t>
      </w:r>
      <w:r>
        <w:rPr>
          <w:b/>
          <w:sz w:val="22"/>
        </w:rPr>
        <w:t>OF</w:t>
      </w:r>
      <w:r>
        <w:rPr>
          <w:b/>
          <w:spacing w:val="-5"/>
          <w:sz w:val="22"/>
        </w:rPr>
        <w:t> </w:t>
      </w:r>
      <w:r>
        <w:rPr>
          <w:b/>
          <w:sz w:val="22"/>
        </w:rPr>
        <w:t>THE</w:t>
      </w:r>
      <w:r>
        <w:rPr>
          <w:b/>
          <w:spacing w:val="-3"/>
          <w:sz w:val="22"/>
        </w:rPr>
        <w:t> </w:t>
      </w:r>
      <w:r>
        <w:rPr>
          <w:b/>
          <w:sz w:val="22"/>
        </w:rPr>
        <w:t>CITY</w:t>
      </w:r>
      <w:r>
        <w:rPr>
          <w:b/>
          <w:spacing w:val="-5"/>
          <w:sz w:val="22"/>
        </w:rPr>
        <w:t> </w:t>
      </w:r>
      <w:r>
        <w:rPr>
          <w:b/>
          <w:sz w:val="22"/>
        </w:rPr>
        <w:t>OF</w:t>
      </w:r>
      <w:r>
        <w:rPr>
          <w:b/>
          <w:spacing w:val="-3"/>
          <w:sz w:val="22"/>
        </w:rPr>
        <w:t> </w:t>
      </w:r>
      <w:r>
        <w:rPr>
          <w:b/>
          <w:spacing w:val="-2"/>
          <w:sz w:val="22"/>
        </w:rPr>
        <w:t>CHICAGO:</w:t>
      </w:r>
    </w:p>
    <w:p>
      <w:pPr>
        <w:pStyle w:val="BodyText"/>
        <w:spacing w:before="11"/>
        <w:rPr>
          <w:b/>
          <w:sz w:val="13"/>
        </w:rPr>
      </w:pPr>
    </w:p>
    <w:p>
      <w:pPr>
        <w:pStyle w:val="BodyText"/>
        <w:spacing w:before="94"/>
        <w:ind w:left="880"/>
      </w:pPr>
      <w:r>
        <w:rPr>
          <w:b/>
        </w:rPr>
        <w:t>SECTION</w:t>
      </w:r>
      <w:r>
        <w:rPr>
          <w:b/>
          <w:spacing w:val="21"/>
        </w:rPr>
        <w:t> </w:t>
      </w:r>
      <w:r>
        <w:rPr>
          <w:b/>
        </w:rPr>
        <w:t>1:</w:t>
      </w:r>
      <w:r>
        <w:rPr>
          <w:b/>
          <w:spacing w:val="26"/>
        </w:rPr>
        <w:t> </w:t>
      </w:r>
      <w:r>
        <w:rPr/>
        <w:t>The</w:t>
      </w:r>
      <w:r>
        <w:rPr>
          <w:spacing w:val="24"/>
        </w:rPr>
        <w:t> </w:t>
      </w:r>
      <w:r>
        <w:rPr/>
        <w:t>above</w:t>
      </w:r>
      <w:r>
        <w:rPr>
          <w:spacing w:val="22"/>
        </w:rPr>
        <w:t> </w:t>
      </w:r>
      <w:r>
        <w:rPr/>
        <w:t>recitals</w:t>
      </w:r>
      <w:r>
        <w:rPr>
          <w:spacing w:val="24"/>
        </w:rPr>
        <w:t> </w:t>
      </w:r>
      <w:r>
        <w:rPr/>
        <w:t>are</w:t>
      </w:r>
      <w:r>
        <w:rPr>
          <w:spacing w:val="23"/>
        </w:rPr>
        <w:t> </w:t>
      </w:r>
      <w:r>
        <w:rPr/>
        <w:t>hereby</w:t>
      </w:r>
      <w:r>
        <w:rPr>
          <w:spacing w:val="24"/>
        </w:rPr>
        <w:t> </w:t>
      </w:r>
      <w:r>
        <w:rPr/>
        <w:t>expressly</w:t>
      </w:r>
      <w:r>
        <w:rPr>
          <w:spacing w:val="25"/>
        </w:rPr>
        <w:t> </w:t>
      </w:r>
      <w:r>
        <w:rPr/>
        <w:t>incorporated</w:t>
      </w:r>
      <w:r>
        <w:rPr>
          <w:spacing w:val="24"/>
        </w:rPr>
        <w:t> </w:t>
      </w:r>
      <w:r>
        <w:rPr/>
        <w:t>as</w:t>
      </w:r>
      <w:r>
        <w:rPr>
          <w:spacing w:val="22"/>
        </w:rPr>
        <w:t> </w:t>
      </w:r>
      <w:r>
        <w:rPr/>
        <w:t>if</w:t>
      </w:r>
      <w:r>
        <w:rPr>
          <w:spacing w:val="23"/>
        </w:rPr>
        <w:t> </w:t>
      </w:r>
      <w:r>
        <w:rPr/>
        <w:t>fully</w:t>
      </w:r>
      <w:r>
        <w:rPr>
          <w:spacing w:val="25"/>
        </w:rPr>
        <w:t> </w:t>
      </w:r>
      <w:r>
        <w:rPr/>
        <w:t>set</w:t>
      </w:r>
      <w:r>
        <w:rPr>
          <w:spacing w:val="24"/>
        </w:rPr>
        <w:t> </w:t>
      </w:r>
      <w:r>
        <w:rPr>
          <w:spacing w:val="-2"/>
        </w:rPr>
        <w:t>forth</w:t>
      </w:r>
    </w:p>
    <w:p>
      <w:pPr>
        <w:pStyle w:val="BodyText"/>
        <w:spacing w:before="1"/>
        <w:ind w:left="160"/>
      </w:pPr>
      <w:r>
        <w:rPr>
          <w:spacing w:val="-2"/>
        </w:rPr>
        <w:t>herein.</w:t>
      </w:r>
    </w:p>
    <w:p>
      <w:pPr>
        <w:pStyle w:val="BodyText"/>
        <w:spacing w:before="10"/>
        <w:rPr>
          <w:sz w:val="13"/>
        </w:rPr>
      </w:pPr>
    </w:p>
    <w:p>
      <w:pPr>
        <w:pStyle w:val="BodyText"/>
        <w:spacing w:before="94"/>
        <w:ind w:left="160" w:right="113" w:firstLine="719"/>
        <w:jc w:val="both"/>
      </w:pPr>
      <w:r>
        <w:rPr>
          <w:b/>
        </w:rPr>
        <w:t>SECTION</w:t>
      </w:r>
      <w:r>
        <w:rPr>
          <w:b/>
          <w:spacing w:val="-2"/>
        </w:rPr>
        <w:t> </w:t>
      </w:r>
      <w:r>
        <w:rPr>
          <w:b/>
        </w:rPr>
        <w:t>2:</w:t>
      </w:r>
      <w:r>
        <w:rPr>
          <w:b/>
          <w:spacing w:val="40"/>
        </w:rPr>
        <w:t> </w:t>
      </w:r>
      <w:r>
        <w:rPr/>
        <w:t>The City hereby determines that the incentive provided by the Class 6b classification is necessary for the development to occur on the Subject Property.</w:t>
      </w:r>
    </w:p>
    <w:p>
      <w:pPr>
        <w:pStyle w:val="BodyText"/>
        <w:spacing w:before="11"/>
        <w:rPr>
          <w:sz w:val="21"/>
        </w:rPr>
      </w:pPr>
    </w:p>
    <w:p>
      <w:pPr>
        <w:pStyle w:val="BodyText"/>
        <w:ind w:left="160" w:right="112" w:firstLine="719"/>
        <w:jc w:val="both"/>
      </w:pPr>
      <w:r>
        <w:rPr>
          <w:b/>
        </w:rPr>
        <w:t>SECTION</w:t>
      </w:r>
      <w:r>
        <w:rPr>
          <w:b/>
          <w:spacing w:val="-1"/>
        </w:rPr>
        <w:t> </w:t>
      </w:r>
      <w:r>
        <w:rPr>
          <w:b/>
        </w:rPr>
        <w:t>3:</w:t>
      </w:r>
      <w:r>
        <w:rPr>
          <w:b/>
          <w:spacing w:val="40"/>
        </w:rPr>
        <w:t> </w:t>
      </w:r>
      <w:r>
        <w:rPr/>
        <w:t>The City supports and consents to the Class 6b classification by the Assessor with respect to the Subject Property.</w:t>
      </w:r>
    </w:p>
    <w:p>
      <w:pPr>
        <w:pStyle w:val="BodyText"/>
        <w:spacing w:before="11"/>
        <w:rPr>
          <w:sz w:val="21"/>
        </w:rPr>
      </w:pPr>
    </w:p>
    <w:p>
      <w:pPr>
        <w:pStyle w:val="BodyText"/>
        <w:ind w:left="160" w:right="112" w:firstLine="719"/>
        <w:jc w:val="both"/>
      </w:pPr>
      <w:r>
        <w:rPr>
          <w:b/>
        </w:rPr>
        <w:t>SECTION 4: </w:t>
      </w:r>
      <w:r>
        <w:rPr/>
        <w:t>The Economic Disclosure Statement, as defined in the County Ordinance, has been received and filed by the City.</w:t>
      </w:r>
    </w:p>
    <w:p>
      <w:pPr>
        <w:pStyle w:val="BodyText"/>
        <w:spacing w:before="11"/>
        <w:rPr>
          <w:sz w:val="21"/>
        </w:rPr>
      </w:pPr>
    </w:p>
    <w:p>
      <w:pPr>
        <w:pStyle w:val="BodyText"/>
        <w:ind w:left="160" w:right="115" w:firstLine="719"/>
        <w:jc w:val="both"/>
      </w:pPr>
      <w:r>
        <w:rPr>
          <w:b/>
        </w:rPr>
        <w:t>SECTION</w:t>
      </w:r>
      <w:r>
        <w:rPr>
          <w:b/>
          <w:spacing w:val="-2"/>
        </w:rPr>
        <w:t> </w:t>
      </w:r>
      <w:r>
        <w:rPr>
          <w:b/>
        </w:rPr>
        <w:t>5:</w:t>
      </w:r>
      <w:r>
        <w:rPr>
          <w:b/>
          <w:spacing w:val="80"/>
        </w:rPr>
        <w:t> </w:t>
      </w:r>
      <w:r>
        <w:rPr/>
        <w:t>The Clerk of the City</w:t>
      </w:r>
      <w:r>
        <w:rPr>
          <w:spacing w:val="-2"/>
        </w:rPr>
        <w:t> </w:t>
      </w:r>
      <w:r>
        <w:rPr/>
        <w:t>of</w:t>
      </w:r>
      <w:r>
        <w:rPr>
          <w:spacing w:val="-3"/>
        </w:rPr>
        <w:t> </w:t>
      </w:r>
      <w:r>
        <w:rPr/>
        <w:t>Chicago is authorized to</w:t>
      </w:r>
      <w:r>
        <w:rPr>
          <w:spacing w:val="-4"/>
        </w:rPr>
        <w:t> </w:t>
      </w:r>
      <w:r>
        <w:rPr/>
        <w:t>and shall send a</w:t>
      </w:r>
      <w:r>
        <w:rPr>
          <w:spacing w:val="-2"/>
        </w:rPr>
        <w:t> </w:t>
      </w:r>
      <w:r>
        <w:rPr/>
        <w:t>certified copy of this ordinance to the Assessor, and a certified copy of this ordinance may be included with the Class 6b eligibility application filed with the Assessor by the Applicant, as applicant, in accordance with the County Ordinance.</w:t>
      </w:r>
    </w:p>
    <w:p>
      <w:pPr>
        <w:pStyle w:val="BodyText"/>
      </w:pPr>
    </w:p>
    <w:p>
      <w:pPr>
        <w:pStyle w:val="BodyText"/>
        <w:ind w:left="160" w:right="112" w:firstLine="719"/>
        <w:jc w:val="both"/>
      </w:pPr>
      <w:r>
        <w:rPr>
          <w:b/>
        </w:rPr>
        <w:t>SECTION</w:t>
      </w:r>
      <w:r>
        <w:rPr>
          <w:b/>
          <w:spacing w:val="-6"/>
        </w:rPr>
        <w:t> </w:t>
      </w:r>
      <w:r>
        <w:rPr>
          <w:b/>
        </w:rPr>
        <w:t>6:</w:t>
      </w:r>
      <w:r>
        <w:rPr>
          <w:b/>
          <w:spacing w:val="-5"/>
        </w:rPr>
        <w:t> </w:t>
      </w:r>
      <w:r>
        <w:rPr/>
        <w:t>The</w:t>
      </w:r>
      <w:r>
        <w:rPr>
          <w:spacing w:val="-7"/>
        </w:rPr>
        <w:t> </w:t>
      </w:r>
      <w:r>
        <w:rPr/>
        <w:t>Commissioner</w:t>
      </w:r>
      <w:r>
        <w:rPr>
          <w:spacing w:val="-5"/>
        </w:rPr>
        <w:t> </w:t>
      </w:r>
      <w:r>
        <w:rPr/>
        <w:t>of</w:t>
      </w:r>
      <w:r>
        <w:rPr>
          <w:spacing w:val="-3"/>
        </w:rPr>
        <w:t> </w:t>
      </w:r>
      <w:r>
        <w:rPr/>
        <w:t>Planning</w:t>
      </w:r>
      <w:r>
        <w:rPr>
          <w:spacing w:val="-6"/>
        </w:rPr>
        <w:t> </w:t>
      </w:r>
      <w:r>
        <w:rPr/>
        <w:t>and</w:t>
      </w:r>
      <w:r>
        <w:rPr>
          <w:spacing w:val="-7"/>
        </w:rPr>
        <w:t> </w:t>
      </w:r>
      <w:r>
        <w:rPr/>
        <w:t>Development</w:t>
      </w:r>
      <w:r>
        <w:rPr>
          <w:spacing w:val="-6"/>
        </w:rPr>
        <w:t> </w:t>
      </w:r>
      <w:r>
        <w:rPr/>
        <w:t>(the</w:t>
      </w:r>
      <w:r>
        <w:rPr>
          <w:spacing w:val="-8"/>
        </w:rPr>
        <w:t> </w:t>
      </w:r>
      <w:r>
        <w:rPr/>
        <w:t>"Commissioner")</w:t>
      </w:r>
      <w:r>
        <w:rPr>
          <w:spacing w:val="-5"/>
        </w:rPr>
        <w:t> </w:t>
      </w:r>
      <w:r>
        <w:rPr/>
        <w:t>or</w:t>
      </w:r>
      <w:r>
        <w:rPr>
          <w:spacing w:val="-5"/>
        </w:rPr>
        <w:t> </w:t>
      </w:r>
      <w:r>
        <w:rPr/>
        <w:t>a designee of the Commissioner are each hereby authorized, with the approval of the City's Corporation</w:t>
      </w:r>
      <w:r>
        <w:rPr>
          <w:spacing w:val="-8"/>
        </w:rPr>
        <w:t> </w:t>
      </w:r>
      <w:r>
        <w:rPr/>
        <w:t>Counsel,</w:t>
      </w:r>
      <w:r>
        <w:rPr>
          <w:spacing w:val="-6"/>
        </w:rPr>
        <w:t> </w:t>
      </w:r>
      <w:r>
        <w:rPr/>
        <w:t>to</w:t>
      </w:r>
      <w:r>
        <w:rPr>
          <w:spacing w:val="-10"/>
        </w:rPr>
        <w:t> </w:t>
      </w:r>
      <w:r>
        <w:rPr/>
        <w:t>negotiate,</w:t>
      </w:r>
      <w:r>
        <w:rPr>
          <w:spacing w:val="-6"/>
        </w:rPr>
        <w:t> </w:t>
      </w:r>
      <w:r>
        <w:rPr/>
        <w:t>execute</w:t>
      </w:r>
      <w:r>
        <w:rPr>
          <w:spacing w:val="-7"/>
        </w:rPr>
        <w:t> </w:t>
      </w:r>
      <w:r>
        <w:rPr/>
        <w:t>and</w:t>
      </w:r>
      <w:r>
        <w:rPr>
          <w:spacing w:val="-7"/>
        </w:rPr>
        <w:t> </w:t>
      </w:r>
      <w:r>
        <w:rPr/>
        <w:t>deliver</w:t>
      </w:r>
      <w:r>
        <w:rPr>
          <w:spacing w:val="-4"/>
        </w:rPr>
        <w:t> </w:t>
      </w:r>
      <w:r>
        <w:rPr/>
        <w:t>a</w:t>
      </w:r>
      <w:r>
        <w:rPr>
          <w:spacing w:val="-7"/>
        </w:rPr>
        <w:t> </w:t>
      </w:r>
      <w:r>
        <w:rPr/>
        <w:t>redevelopment</w:t>
      </w:r>
      <w:r>
        <w:rPr>
          <w:spacing w:val="-6"/>
        </w:rPr>
        <w:t> </w:t>
      </w:r>
      <w:r>
        <w:rPr/>
        <w:t>agreement</w:t>
      </w:r>
      <w:r>
        <w:rPr>
          <w:spacing w:val="-6"/>
        </w:rPr>
        <w:t> </w:t>
      </w:r>
      <w:r>
        <w:rPr/>
        <w:t>between</w:t>
      </w:r>
      <w:r>
        <w:rPr>
          <w:spacing w:val="-7"/>
        </w:rPr>
        <w:t> </w:t>
      </w:r>
      <w:r>
        <w:rPr/>
        <w:t>the Applicant and the City substantially in the form attached hereto as </w:t>
      </w:r>
      <w:r>
        <w:rPr>
          <w:u w:val="single"/>
        </w:rPr>
        <w:t>Exhibit B</w:t>
      </w:r>
      <w:r>
        <w:rPr/>
        <w:t> and made a part hereof (the "Redevelopment Agreement"), and such other supporting documents as may be necessary to carry out and comply with the provisions of the Redevelopment Agreement, with such changes, deletions and insertions as shall be approved by the persons executing the Redevelopment Agreement.</w:t>
      </w:r>
    </w:p>
    <w:p>
      <w:pPr>
        <w:pStyle w:val="BodyText"/>
        <w:spacing w:before="1"/>
      </w:pPr>
    </w:p>
    <w:p>
      <w:pPr>
        <w:pStyle w:val="BodyText"/>
        <w:tabs>
          <w:tab w:pos="2320" w:val="left" w:leader="none"/>
        </w:tabs>
        <w:ind w:left="880"/>
      </w:pPr>
      <w:r>
        <w:rPr>
          <w:b/>
        </w:rPr>
        <w:t>SECTION</w:t>
      </w:r>
      <w:r>
        <w:rPr>
          <w:b/>
          <w:spacing w:val="-5"/>
        </w:rPr>
        <w:t> 7:</w:t>
      </w:r>
      <w:r>
        <w:rPr>
          <w:b/>
        </w:rPr>
        <w:tab/>
      </w:r>
      <w:r>
        <w:rPr/>
        <w:t>This</w:t>
      </w:r>
      <w:r>
        <w:rPr>
          <w:spacing w:val="-4"/>
        </w:rPr>
        <w:t> </w:t>
      </w:r>
      <w:r>
        <w:rPr/>
        <w:t>ordinance</w:t>
      </w:r>
      <w:r>
        <w:rPr>
          <w:spacing w:val="-3"/>
        </w:rPr>
        <w:t> </w:t>
      </w:r>
      <w:r>
        <w:rPr/>
        <w:t>shall</w:t>
      </w:r>
      <w:r>
        <w:rPr>
          <w:spacing w:val="-7"/>
        </w:rPr>
        <w:t> </w:t>
      </w:r>
      <w:r>
        <w:rPr/>
        <w:t>take</w:t>
      </w:r>
      <w:r>
        <w:rPr>
          <w:spacing w:val="-6"/>
        </w:rPr>
        <w:t> </w:t>
      </w:r>
      <w:r>
        <w:rPr/>
        <w:t>effect</w:t>
      </w:r>
      <w:r>
        <w:rPr>
          <w:spacing w:val="-5"/>
        </w:rPr>
        <w:t> </w:t>
      </w:r>
      <w:r>
        <w:rPr/>
        <w:t>upon</w:t>
      </w:r>
      <w:r>
        <w:rPr>
          <w:spacing w:val="-5"/>
        </w:rPr>
        <w:t> </w:t>
      </w:r>
      <w:r>
        <w:rPr/>
        <w:t>its</w:t>
      </w:r>
      <w:r>
        <w:rPr>
          <w:spacing w:val="-3"/>
        </w:rPr>
        <w:t> </w:t>
      </w:r>
      <w:r>
        <w:rPr/>
        <w:t>passage</w:t>
      </w:r>
      <w:r>
        <w:rPr>
          <w:spacing w:val="-6"/>
        </w:rPr>
        <w:t> </w:t>
      </w:r>
      <w:r>
        <w:rPr/>
        <w:t>and</w:t>
      </w:r>
      <w:r>
        <w:rPr>
          <w:spacing w:val="-3"/>
        </w:rPr>
        <w:t> </w:t>
      </w:r>
      <w:r>
        <w:rPr>
          <w:spacing w:val="-2"/>
        </w:rPr>
        <w:t>publication.</w:t>
      </w:r>
    </w:p>
    <w:p>
      <w:pPr>
        <w:spacing w:after="0"/>
        <w:sectPr>
          <w:pgSz w:w="12240" w:h="15840"/>
          <w:pgMar w:top="1640" w:bottom="280" w:left="1280" w:right="1320"/>
        </w:sectPr>
      </w:pPr>
    </w:p>
    <w:p>
      <w:pPr>
        <w:spacing w:before="76"/>
        <w:ind w:left="2892" w:right="2852" w:firstLine="0"/>
        <w:jc w:val="center"/>
        <w:rPr>
          <w:b/>
          <w:sz w:val="22"/>
        </w:rPr>
      </w:pPr>
      <w:r>
        <w:rPr>
          <w:b/>
          <w:sz w:val="22"/>
          <w:u w:val="single"/>
        </w:rPr>
        <w:t>EXHIBIT</w:t>
      </w:r>
      <w:r>
        <w:rPr>
          <w:b/>
          <w:spacing w:val="-8"/>
          <w:sz w:val="22"/>
          <w:u w:val="single"/>
        </w:rPr>
        <w:t> </w:t>
      </w:r>
      <w:r>
        <w:rPr>
          <w:b/>
          <w:spacing w:val="-10"/>
          <w:sz w:val="22"/>
          <w:u w:val="single"/>
        </w:rPr>
        <w:t>A</w:t>
      </w:r>
    </w:p>
    <w:p>
      <w:pPr>
        <w:pStyle w:val="BodyText"/>
        <w:spacing w:before="10"/>
        <w:rPr>
          <w:b/>
          <w:sz w:val="13"/>
        </w:rPr>
      </w:pPr>
    </w:p>
    <w:p>
      <w:pPr>
        <w:spacing w:before="94"/>
        <w:ind w:left="160" w:right="0" w:firstLine="0"/>
        <w:jc w:val="left"/>
        <w:rPr>
          <w:b/>
          <w:sz w:val="22"/>
        </w:rPr>
      </w:pPr>
      <w:r>
        <w:rPr>
          <w:b/>
          <w:sz w:val="22"/>
        </w:rPr>
        <w:t>Legal</w:t>
      </w:r>
      <w:r>
        <w:rPr>
          <w:b/>
          <w:spacing w:val="-5"/>
          <w:sz w:val="22"/>
        </w:rPr>
        <w:t> </w:t>
      </w:r>
      <w:r>
        <w:rPr>
          <w:b/>
          <w:sz w:val="22"/>
        </w:rPr>
        <w:t>Description</w:t>
      </w:r>
      <w:r>
        <w:rPr>
          <w:b/>
          <w:spacing w:val="-6"/>
          <w:sz w:val="22"/>
        </w:rPr>
        <w:t> </w:t>
      </w:r>
      <w:r>
        <w:rPr>
          <w:b/>
          <w:sz w:val="22"/>
        </w:rPr>
        <w:t>of</w:t>
      </w:r>
      <w:r>
        <w:rPr>
          <w:b/>
          <w:spacing w:val="-5"/>
          <w:sz w:val="22"/>
        </w:rPr>
        <w:t> </w:t>
      </w:r>
      <w:r>
        <w:rPr>
          <w:b/>
          <w:sz w:val="22"/>
        </w:rPr>
        <w:t>Subject</w:t>
      </w:r>
      <w:r>
        <w:rPr>
          <w:b/>
          <w:spacing w:val="-7"/>
          <w:sz w:val="22"/>
        </w:rPr>
        <w:t> </w:t>
      </w:r>
      <w:r>
        <w:rPr>
          <w:b/>
          <w:spacing w:val="-2"/>
          <w:sz w:val="22"/>
        </w:rPr>
        <w:t>Property:</w:t>
      </w:r>
    </w:p>
    <w:p>
      <w:pPr>
        <w:pStyle w:val="BodyText"/>
        <w:spacing w:before="10"/>
        <w:rPr>
          <w:b/>
          <w:sz w:val="19"/>
        </w:rPr>
      </w:pPr>
      <w:r>
        <w:rPr/>
        <w:drawing>
          <wp:anchor distT="0" distB="0" distL="0" distR="0" allowOverlap="1" layoutInCell="1" locked="0" behindDoc="1" simplePos="0" relativeHeight="487587840">
            <wp:simplePos x="0" y="0"/>
            <wp:positionH relativeFrom="page">
              <wp:posOffset>1043047</wp:posOffset>
            </wp:positionH>
            <wp:positionV relativeFrom="paragraph">
              <wp:posOffset>160880</wp:posOffset>
            </wp:positionV>
            <wp:extent cx="4993306" cy="5456682"/>
            <wp:effectExtent l="0" t="0" r="0" b="0"/>
            <wp:wrapTopAndBottom/>
            <wp:docPr id="1" name="Image 1" descr="Text, letter  Description automatically generated"/>
            <wp:cNvGraphicFramePr>
              <a:graphicFrameLocks/>
            </wp:cNvGraphicFramePr>
            <a:graphic>
              <a:graphicData uri="http://schemas.openxmlformats.org/drawingml/2006/picture">
                <pic:pic>
                  <pic:nvPicPr>
                    <pic:cNvPr id="1" name="Image 1" descr="Text, letter  Description automatically generated"/>
                    <pic:cNvPicPr/>
                  </pic:nvPicPr>
                  <pic:blipFill>
                    <a:blip r:embed="rId5" cstate="print"/>
                    <a:stretch>
                      <a:fillRect/>
                    </a:stretch>
                  </pic:blipFill>
                  <pic:spPr>
                    <a:xfrm>
                      <a:off x="0" y="0"/>
                      <a:ext cx="4993306" cy="5456682"/>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spacing w:before="8"/>
        <w:rPr>
          <w:b/>
          <w:sz w:val="1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59"/>
        <w:gridCol w:w="1132"/>
        <w:gridCol w:w="2198"/>
      </w:tblGrid>
      <w:tr>
        <w:trPr>
          <w:trHeight w:val="628" w:hRule="atLeast"/>
        </w:trPr>
        <w:tc>
          <w:tcPr>
            <w:tcW w:w="5259" w:type="dxa"/>
          </w:tcPr>
          <w:p>
            <w:pPr>
              <w:pStyle w:val="TableParagraph"/>
              <w:spacing w:line="246" w:lineRule="exact"/>
              <w:ind w:left="50"/>
              <w:jc w:val="left"/>
              <w:rPr>
                <w:sz w:val="22"/>
              </w:rPr>
            </w:pPr>
            <w:r>
              <w:rPr>
                <w:b/>
                <w:sz w:val="22"/>
                <w:u w:val="single"/>
              </w:rPr>
              <w:t>Common</w:t>
            </w:r>
            <w:r>
              <w:rPr>
                <w:b/>
                <w:spacing w:val="-5"/>
                <w:sz w:val="22"/>
                <w:u w:val="single"/>
              </w:rPr>
              <w:t> </w:t>
            </w:r>
            <w:r>
              <w:rPr>
                <w:b/>
                <w:sz w:val="22"/>
                <w:u w:val="single"/>
              </w:rPr>
              <w:t>Address:</w:t>
            </w:r>
            <w:r>
              <w:rPr>
                <w:b/>
                <w:spacing w:val="29"/>
                <w:sz w:val="22"/>
              </w:rPr>
              <w:t>  </w:t>
            </w:r>
            <w:r>
              <w:rPr>
                <w:sz w:val="22"/>
              </w:rPr>
              <w:t>2717</w:t>
            </w:r>
            <w:r>
              <w:rPr>
                <w:spacing w:val="-3"/>
                <w:sz w:val="22"/>
              </w:rPr>
              <w:t> </w:t>
            </w:r>
            <w:r>
              <w:rPr>
                <w:sz w:val="22"/>
              </w:rPr>
              <w:t>W.</w:t>
            </w:r>
            <w:r>
              <w:rPr>
                <w:spacing w:val="-1"/>
                <w:sz w:val="22"/>
              </w:rPr>
              <w:t> </w:t>
            </w:r>
            <w:r>
              <w:rPr>
                <w:sz w:val="22"/>
              </w:rPr>
              <w:t>Chicago</w:t>
            </w:r>
            <w:r>
              <w:rPr>
                <w:spacing w:val="-3"/>
                <w:sz w:val="22"/>
              </w:rPr>
              <w:t> </w:t>
            </w:r>
            <w:r>
              <w:rPr>
                <w:spacing w:val="-2"/>
                <w:sz w:val="22"/>
              </w:rPr>
              <w:t>Avenue</w:t>
            </w:r>
          </w:p>
          <w:p>
            <w:pPr>
              <w:pStyle w:val="TableParagraph"/>
              <w:spacing w:line="252" w:lineRule="exact"/>
              <w:ind w:left="2209"/>
              <w:jc w:val="left"/>
              <w:rPr>
                <w:sz w:val="22"/>
              </w:rPr>
            </w:pPr>
            <w:r>
              <w:rPr>
                <w:sz w:val="22"/>
              </w:rPr>
              <w:t>Chicago,</w:t>
            </w:r>
            <w:r>
              <w:rPr>
                <w:spacing w:val="-8"/>
                <w:sz w:val="22"/>
              </w:rPr>
              <w:t> </w:t>
            </w:r>
            <w:r>
              <w:rPr>
                <w:sz w:val="22"/>
              </w:rPr>
              <w:t>Illinois</w:t>
            </w:r>
            <w:r>
              <w:rPr>
                <w:spacing w:val="-7"/>
                <w:sz w:val="22"/>
              </w:rPr>
              <w:t> </w:t>
            </w:r>
            <w:r>
              <w:rPr>
                <w:spacing w:val="-2"/>
                <w:sz w:val="22"/>
              </w:rPr>
              <w:t>60622</w:t>
            </w:r>
          </w:p>
        </w:tc>
        <w:tc>
          <w:tcPr>
            <w:tcW w:w="1132" w:type="dxa"/>
          </w:tcPr>
          <w:p>
            <w:pPr>
              <w:pStyle w:val="TableParagraph"/>
              <w:spacing w:line="247" w:lineRule="exact"/>
              <w:ind w:right="137"/>
              <w:rPr>
                <w:b/>
                <w:sz w:val="22"/>
              </w:rPr>
            </w:pPr>
            <w:r>
              <w:rPr>
                <w:b/>
                <w:spacing w:val="-4"/>
                <w:sz w:val="22"/>
              </w:rPr>
              <w:t>PIN:</w:t>
            </w:r>
          </w:p>
        </w:tc>
        <w:tc>
          <w:tcPr>
            <w:tcW w:w="2198" w:type="dxa"/>
          </w:tcPr>
          <w:p>
            <w:pPr>
              <w:pStyle w:val="TableParagraph"/>
              <w:spacing w:line="247" w:lineRule="exact"/>
              <w:ind w:right="47"/>
              <w:rPr>
                <w:sz w:val="22"/>
              </w:rPr>
            </w:pPr>
            <w:r>
              <w:rPr>
                <w:spacing w:val="-2"/>
                <w:sz w:val="22"/>
              </w:rPr>
              <w:t>16-22-200-021-</w:t>
            </w:r>
            <w:r>
              <w:rPr>
                <w:spacing w:val="-4"/>
                <w:sz w:val="22"/>
              </w:rPr>
              <w:t>0000</w:t>
            </w:r>
          </w:p>
        </w:tc>
      </w:tr>
      <w:tr>
        <w:trPr>
          <w:trHeight w:val="628" w:hRule="atLeast"/>
        </w:trPr>
        <w:tc>
          <w:tcPr>
            <w:tcW w:w="5259" w:type="dxa"/>
          </w:tcPr>
          <w:p>
            <w:pPr>
              <w:pStyle w:val="TableParagraph"/>
              <w:spacing w:line="252" w:lineRule="exact" w:before="104"/>
              <w:ind w:left="2209"/>
              <w:jc w:val="left"/>
              <w:rPr>
                <w:sz w:val="22"/>
              </w:rPr>
            </w:pPr>
            <w:r>
              <w:rPr>
                <w:sz w:val="22"/>
              </w:rPr>
              <w:t>2757</w:t>
            </w:r>
            <w:r>
              <w:rPr>
                <w:spacing w:val="-12"/>
                <w:sz w:val="22"/>
              </w:rPr>
              <w:t> </w:t>
            </w:r>
            <w:r>
              <w:rPr>
                <w:sz w:val="22"/>
              </w:rPr>
              <w:t>W.</w:t>
            </w:r>
            <w:r>
              <w:rPr>
                <w:spacing w:val="-11"/>
                <w:sz w:val="22"/>
              </w:rPr>
              <w:t> </w:t>
            </w:r>
            <w:r>
              <w:rPr>
                <w:sz w:val="22"/>
              </w:rPr>
              <w:t>Chicago</w:t>
            </w:r>
            <w:r>
              <w:rPr>
                <w:spacing w:val="-13"/>
                <w:sz w:val="22"/>
              </w:rPr>
              <w:t> </w:t>
            </w:r>
            <w:r>
              <w:rPr>
                <w:sz w:val="22"/>
              </w:rPr>
              <w:t>Avenue Chicago, Illinois 60622</w:t>
            </w:r>
          </w:p>
        </w:tc>
        <w:tc>
          <w:tcPr>
            <w:tcW w:w="1132" w:type="dxa"/>
          </w:tcPr>
          <w:p>
            <w:pPr>
              <w:pStyle w:val="TableParagraph"/>
              <w:spacing w:before="123"/>
              <w:ind w:right="137"/>
              <w:rPr>
                <w:b/>
                <w:sz w:val="22"/>
              </w:rPr>
            </w:pPr>
            <w:r>
              <w:rPr>
                <w:b/>
                <w:spacing w:val="-4"/>
                <w:sz w:val="22"/>
              </w:rPr>
              <w:t>PIN:</w:t>
            </w:r>
          </w:p>
        </w:tc>
        <w:tc>
          <w:tcPr>
            <w:tcW w:w="2198" w:type="dxa"/>
          </w:tcPr>
          <w:p>
            <w:pPr>
              <w:pStyle w:val="TableParagraph"/>
              <w:spacing w:before="123"/>
              <w:ind w:right="47"/>
              <w:rPr>
                <w:sz w:val="22"/>
              </w:rPr>
            </w:pPr>
            <w:r>
              <w:rPr>
                <w:spacing w:val="-2"/>
                <w:sz w:val="22"/>
              </w:rPr>
              <w:t>16-12-200-001-</w:t>
            </w:r>
            <w:r>
              <w:rPr>
                <w:spacing w:val="-4"/>
                <w:sz w:val="22"/>
              </w:rPr>
              <w:t>0000</w:t>
            </w:r>
          </w:p>
        </w:tc>
      </w:tr>
    </w:tbl>
    <w:p>
      <w:pPr>
        <w:spacing w:after="0"/>
        <w:rPr>
          <w:sz w:val="22"/>
        </w:rPr>
        <w:sectPr>
          <w:pgSz w:w="12240" w:h="15840"/>
          <w:pgMar w:top="1640" w:bottom="280" w:left="1280" w:right="1320"/>
        </w:sectPr>
      </w:pPr>
    </w:p>
    <w:p>
      <w:pPr>
        <w:spacing w:before="76"/>
        <w:ind w:left="2895" w:right="2852" w:firstLine="0"/>
        <w:jc w:val="center"/>
        <w:rPr>
          <w:b/>
          <w:sz w:val="22"/>
        </w:rPr>
      </w:pPr>
      <w:r>
        <w:rPr>
          <w:b/>
          <w:sz w:val="22"/>
          <w:u w:val="single"/>
        </w:rPr>
        <w:t>EXHIBIT</w:t>
      </w:r>
      <w:r>
        <w:rPr>
          <w:b/>
          <w:spacing w:val="-5"/>
          <w:sz w:val="22"/>
          <w:u w:val="single"/>
        </w:rPr>
        <w:t> </w:t>
      </w:r>
      <w:r>
        <w:rPr>
          <w:b/>
          <w:spacing w:val="-10"/>
          <w:sz w:val="22"/>
          <w:u w:val="single"/>
        </w:rPr>
        <w:t>B</w:t>
      </w:r>
    </w:p>
    <w:p>
      <w:pPr>
        <w:pStyle w:val="BodyText"/>
        <w:rPr>
          <w:b/>
          <w:sz w:val="20"/>
        </w:rPr>
      </w:pPr>
    </w:p>
    <w:p>
      <w:pPr>
        <w:pStyle w:val="BodyText"/>
        <w:spacing w:before="9"/>
        <w:rPr>
          <w:b/>
          <w:sz w:val="15"/>
        </w:rPr>
      </w:pPr>
    </w:p>
    <w:p>
      <w:pPr>
        <w:pStyle w:val="BodyText"/>
        <w:spacing w:line="480" w:lineRule="auto" w:before="94"/>
        <w:ind w:left="3501" w:right="3457"/>
        <w:jc w:val="center"/>
      </w:pPr>
      <w:r>
        <w:rPr/>
        <w:t>Redevelopment</w:t>
      </w:r>
      <w:r>
        <w:rPr>
          <w:spacing w:val="-16"/>
        </w:rPr>
        <w:t> </w:t>
      </w:r>
      <w:r>
        <w:rPr/>
        <w:t>Agreement (see attached)</w:t>
      </w:r>
    </w:p>
    <w:sectPr>
      <w:pgSz w:w="12240" w:h="15840"/>
      <w:pgMar w:top="1640" w:bottom="280" w:left="12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jc w:val="righ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2023-11-15T16:41:12Z</dcterms:created>
  <dcterms:modified xsi:type="dcterms:W3CDTF">2023-11-15T16:41:12Z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Microsoft® Word for Microsoft 365</vt:lpwstr>
  </property>
  <property fmtid="{D5CDD505-2E9C-101B-9397-08002B2CF9AE}" pid="4" name="LastSaved">
    <vt:filetime>2023-11-15T00:00:00Z</vt:filetime>
  </property>
  <property fmtid="{D5CDD505-2E9C-101B-9397-08002B2CF9AE}" pid="5" name="Producer">
    <vt:lpwstr>Microsoft® Word for Microsoft 365</vt:lpwstr>
  </property>
</Properties>
</file>