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Committee on Pedestrian and Traffic Safety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rtl w:val="0"/>
        </w:rPr>
        <w:t xml:space="preserve">October 5,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City Council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MEMORANDUM FOR TRAFFIC REGULATIONS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SPEED LIMITATIONS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Street(s):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West Carmen Avenue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Limits: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From North Clark Street to North Broadway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Maximum Speed Permitted: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20 Miles per Hour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3214688" cy="8169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816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Matthew J. Martin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Alderman, 47th Ward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347CED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47CED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47CED"/>
  </w:style>
  <w:style w:type="character" w:styleId="FootnoteReference">
    <w:name w:val="footnote reference"/>
    <w:uiPriority w:val="99"/>
    <w:semiHidden w:val="1"/>
    <w:unhideWhenUsed w:val="1"/>
    <w:rsid w:val="00347CE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YXzQbqW3H50G5h43HROMt98ZUA==">CgMxLjAyCGguZ2pkZ3hzOAByITFHamdEQXAyakZDcFRIdHp0bmtuU0FxOWRfUi1IN1VxMg==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2020-03-13T14:26:00.0000000Z</dcterms:created>
  <dc:creator>Author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0x010100D2E3F38FBD54E047AB3A6A1A34C604F7</vt:lpwstr>
  </property>
  <property fmtid="{D5CDD505-2E9C-101B-9397-08002B2CF9AE}" pid="3" name="ContentTypeId">
    <vt:lpwstr>0x010100D2E3F38FBD54E047AB3A6A1A34C604F7</vt:lpwstr>
  </property>
</Properties>
</file>